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EE" w:rsidRPr="00E972EE" w:rsidRDefault="00E972EE" w:rsidP="0083625F">
      <w:pPr>
        <w:spacing w:after="0" w:line="240" w:lineRule="auto"/>
        <w:rPr>
          <w:sz w:val="36"/>
          <w:szCs w:val="36"/>
        </w:rPr>
      </w:pPr>
      <w:r w:rsidRPr="00E972EE">
        <w:rPr>
          <w:sz w:val="36"/>
          <w:szCs w:val="36"/>
        </w:rPr>
        <w:t>DECA State Career Development Conference Regulations and Notes</w:t>
      </w:r>
    </w:p>
    <w:p w:rsidR="00E972EE" w:rsidRDefault="007E6855" w:rsidP="0083625F">
      <w:pPr>
        <w:spacing w:after="0" w:line="240" w:lineRule="auto"/>
      </w:pPr>
      <w:r>
        <w:t>December, 2016</w:t>
      </w:r>
    </w:p>
    <w:p w:rsidR="00E972EE" w:rsidRDefault="009E4BB3" w:rsidP="0083625F">
      <w:pPr>
        <w:spacing w:after="0" w:line="240" w:lineRule="auto"/>
      </w:pPr>
      <w:r>
        <w:rPr>
          <w:noProof/>
        </w:rPr>
        <w:drawing>
          <wp:anchor distT="0" distB="0" distL="114300" distR="114300" simplePos="0" relativeHeight="251658240" behindDoc="1" locked="0" layoutInCell="1" allowOverlap="1" wp14:anchorId="7275A945" wp14:editId="26EBADF6">
            <wp:simplePos x="0" y="0"/>
            <wp:positionH relativeFrom="column">
              <wp:posOffset>3851910</wp:posOffset>
            </wp:positionH>
            <wp:positionV relativeFrom="paragraph">
              <wp:posOffset>26670</wp:posOffset>
            </wp:positionV>
            <wp:extent cx="2992755" cy="2076450"/>
            <wp:effectExtent l="0" t="0" r="0" b="0"/>
            <wp:wrapTight wrapText="bothSides">
              <wp:wrapPolygon edited="0">
                <wp:start x="0" y="0"/>
                <wp:lineTo x="0" y="21402"/>
                <wp:lineTo x="21449" y="21402"/>
                <wp:lineTo x="21449" y="0"/>
                <wp:lineTo x="0" y="0"/>
              </wp:wrapPolygon>
            </wp:wrapTight>
            <wp:docPr id="2" name="Picture 2" descr="http://www.decadirect.org/wp-content/uploads/data-import/03/039a9b2ac876c63134b7f092237923b7-OY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cadirect.org/wp-content/uploads/data-import/03/039a9b2ac876c63134b7f092237923b7-OYF.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2755" cy="2076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E3" w:rsidRDefault="003539E3" w:rsidP="00E972EE">
      <w:pPr>
        <w:spacing w:after="0" w:line="240" w:lineRule="auto"/>
        <w:jc w:val="both"/>
      </w:pPr>
      <w:r>
        <w:t xml:space="preserve">The Connecticut DECA State Career Development Conference will be structured as close to the International Career Development Conference </w:t>
      </w:r>
      <w:r w:rsidR="002A405B">
        <w:t xml:space="preserve">as possible </w:t>
      </w:r>
      <w:r>
        <w:t>to better prepare our winners to compete and win on the grand stage.</w:t>
      </w:r>
    </w:p>
    <w:p w:rsidR="009B7B9E" w:rsidRDefault="009B7B9E" w:rsidP="00E972EE">
      <w:pPr>
        <w:spacing w:after="0" w:line="240" w:lineRule="auto"/>
        <w:jc w:val="both"/>
      </w:pPr>
    </w:p>
    <w:p w:rsidR="009B7B9E" w:rsidRDefault="009B7B9E" w:rsidP="00E972EE">
      <w:pPr>
        <w:spacing w:after="0" w:line="240" w:lineRule="auto"/>
        <w:jc w:val="both"/>
      </w:pPr>
      <w:r>
        <w:t>In order to foster a positive and fair competitive experience, th</w:t>
      </w:r>
      <w:r w:rsidR="00E972EE">
        <w:t>is</w:t>
      </w:r>
      <w:r>
        <w:t xml:space="preserve"> </w:t>
      </w:r>
      <w:r w:rsidR="00E972EE">
        <w:t xml:space="preserve">document outlines </w:t>
      </w:r>
      <w:r>
        <w:t>regulations in effect.</w:t>
      </w:r>
    </w:p>
    <w:p w:rsidR="004B5E2B" w:rsidRDefault="004B5E2B" w:rsidP="00E972EE">
      <w:pPr>
        <w:spacing w:after="0" w:line="240" w:lineRule="auto"/>
        <w:jc w:val="both"/>
      </w:pPr>
    </w:p>
    <w:p w:rsidR="004B5E2B" w:rsidRDefault="004B5E2B" w:rsidP="00E972EE">
      <w:pPr>
        <w:spacing w:after="0" w:line="240" w:lineRule="auto"/>
        <w:jc w:val="both"/>
      </w:pPr>
      <w:r>
        <w:t xml:space="preserve">Each chapter is to bring </w:t>
      </w:r>
      <w:r w:rsidR="00BC5DEE">
        <w:t>one</w:t>
      </w:r>
      <w:r>
        <w:t xml:space="preserve"> unopened ream of white printer paper, </w:t>
      </w:r>
      <w:r w:rsidR="00D7024C">
        <w:t>one</w:t>
      </w:r>
      <w:r>
        <w:t xml:space="preserve"> box of blue pens </w:t>
      </w:r>
      <w:r w:rsidR="00BC5DEE">
        <w:t>or</w:t>
      </w:r>
      <w:r>
        <w:t xml:space="preserve"> </w:t>
      </w:r>
      <w:r w:rsidR="00D7024C">
        <w:t>one</w:t>
      </w:r>
      <w:r>
        <w:t xml:space="preserve"> box of sharpened pencils.  These supplies will be dropped </w:t>
      </w:r>
      <w:r w:rsidR="00FE4E39">
        <w:t>off during chapter registration and disseminat</w:t>
      </w:r>
      <w:r w:rsidR="00E972EE">
        <w:t>ed</w:t>
      </w:r>
      <w:r w:rsidR="00FE4E39">
        <w:t xml:space="preserve"> to the judges’ tables.</w:t>
      </w:r>
    </w:p>
    <w:p w:rsidR="003539E3" w:rsidRDefault="003539E3" w:rsidP="00E972EE">
      <w:pPr>
        <w:spacing w:after="0" w:line="240" w:lineRule="auto"/>
        <w:jc w:val="both"/>
      </w:pPr>
    </w:p>
    <w:p w:rsidR="00A66840" w:rsidRPr="00E972EE" w:rsidRDefault="00295529" w:rsidP="00E972EE">
      <w:pPr>
        <w:spacing w:after="0" w:line="240" w:lineRule="auto"/>
        <w:jc w:val="both"/>
        <w:rPr>
          <w:b/>
        </w:rPr>
      </w:pPr>
      <w:r w:rsidRPr="00E972EE">
        <w:rPr>
          <w:b/>
        </w:rPr>
        <w:t>Principles, Individual Series and Team Events</w:t>
      </w:r>
    </w:p>
    <w:p w:rsidR="00295529" w:rsidRDefault="00295529" w:rsidP="00E972EE">
      <w:pPr>
        <w:pStyle w:val="ListParagraph"/>
        <w:numPr>
          <w:ilvl w:val="0"/>
          <w:numId w:val="1"/>
        </w:numPr>
        <w:spacing w:after="0" w:line="240" w:lineRule="auto"/>
        <w:jc w:val="both"/>
      </w:pPr>
      <w:r>
        <w:t>Role plays will be taped to the tables, just like ICDC</w:t>
      </w:r>
      <w:r w:rsidR="00E972EE">
        <w:t xml:space="preserve"> or, in the event of space issues, handed to the student competitor</w:t>
      </w:r>
      <w:r>
        <w:t>.</w:t>
      </w:r>
      <w:r w:rsidR="002A405B">
        <w:t xml:space="preserve">  They are not to be written on or manipulated in any way.</w:t>
      </w:r>
      <w:r w:rsidR="004924BD">
        <w:t xml:space="preserve"> </w:t>
      </w:r>
    </w:p>
    <w:p w:rsidR="00295529" w:rsidRDefault="00295529" w:rsidP="00E972EE">
      <w:pPr>
        <w:pStyle w:val="ListParagraph"/>
        <w:numPr>
          <w:ilvl w:val="0"/>
          <w:numId w:val="1"/>
        </w:numPr>
        <w:spacing w:after="0" w:line="240" w:lineRule="auto"/>
        <w:jc w:val="both"/>
      </w:pPr>
      <w:r>
        <w:t>A stack of unfolded, pla</w:t>
      </w:r>
      <w:r w:rsidR="0083625F">
        <w:t>in white paper will be provided</w:t>
      </w:r>
      <w:r w:rsidR="00E972EE">
        <w:t xml:space="preserve"> in the preparation area</w:t>
      </w:r>
      <w:r w:rsidR="0083625F">
        <w:t>, just like ICDC.</w:t>
      </w:r>
    </w:p>
    <w:p w:rsidR="00295529" w:rsidRDefault="00295529" w:rsidP="00E972EE">
      <w:pPr>
        <w:pStyle w:val="ListParagraph"/>
        <w:numPr>
          <w:ilvl w:val="0"/>
          <w:numId w:val="1"/>
        </w:numPr>
        <w:spacing w:after="0" w:line="240" w:lineRule="auto"/>
        <w:jc w:val="both"/>
      </w:pPr>
      <w:r>
        <w:t>Pe</w:t>
      </w:r>
      <w:r w:rsidR="00764467">
        <w:t>ns and p</w:t>
      </w:r>
      <w:r w:rsidR="0083625F">
        <w:t>encils will be provided, just like ICDC.</w:t>
      </w:r>
    </w:p>
    <w:p w:rsidR="002A405B" w:rsidRDefault="002A405B" w:rsidP="00E972EE">
      <w:pPr>
        <w:pStyle w:val="ListParagraph"/>
        <w:numPr>
          <w:ilvl w:val="0"/>
          <w:numId w:val="1"/>
        </w:numPr>
        <w:spacing w:after="0" w:line="240" w:lineRule="auto"/>
        <w:jc w:val="both"/>
      </w:pPr>
      <w:r>
        <w:t>All materials are to be left with the judge u</w:t>
      </w:r>
      <w:r w:rsidR="00FE4E39">
        <w:t>pon completion of the role play, just like ICDC.</w:t>
      </w:r>
    </w:p>
    <w:p w:rsidR="002A405B" w:rsidRDefault="002A405B" w:rsidP="00E972EE">
      <w:pPr>
        <w:spacing w:after="0" w:line="240" w:lineRule="auto"/>
        <w:jc w:val="both"/>
      </w:pPr>
    </w:p>
    <w:p w:rsidR="002A405B" w:rsidRPr="00E972EE" w:rsidRDefault="002A405B" w:rsidP="00E972EE">
      <w:pPr>
        <w:spacing w:after="0" w:line="240" w:lineRule="auto"/>
        <w:jc w:val="both"/>
        <w:rPr>
          <w:b/>
        </w:rPr>
      </w:pPr>
      <w:r w:rsidRPr="00E972EE">
        <w:rPr>
          <w:b/>
        </w:rPr>
        <w:t>All Other Events (</w:t>
      </w:r>
      <w:proofErr w:type="spellStart"/>
      <w:r w:rsidRPr="00E972EE">
        <w:rPr>
          <w:b/>
        </w:rPr>
        <w:t>ie</w:t>
      </w:r>
      <w:proofErr w:type="spellEnd"/>
      <w:r w:rsidRPr="00E972EE">
        <w:rPr>
          <w:b/>
        </w:rPr>
        <w:t xml:space="preserve"> manuals)</w:t>
      </w:r>
    </w:p>
    <w:p w:rsidR="002A405B" w:rsidRDefault="002A405B" w:rsidP="00E972EE">
      <w:pPr>
        <w:pStyle w:val="ListParagraph"/>
        <w:numPr>
          <w:ilvl w:val="0"/>
          <w:numId w:val="3"/>
        </w:numPr>
        <w:spacing w:after="0" w:line="240" w:lineRule="auto"/>
        <w:jc w:val="both"/>
      </w:pPr>
      <w:r>
        <w:t>As per the DECA guide rules and regulations</w:t>
      </w:r>
      <w:r w:rsidR="00450F8C">
        <w:t xml:space="preserve">, see </w:t>
      </w:r>
      <w:hyperlink r:id="rId7" w:history="1">
        <w:r w:rsidR="00450F8C" w:rsidRPr="00313727">
          <w:rPr>
            <w:rStyle w:val="Hyperlink"/>
          </w:rPr>
          <w:t>www.deca.org</w:t>
        </w:r>
      </w:hyperlink>
      <w:r w:rsidR="00450F8C">
        <w:t xml:space="preserve"> for more information.</w:t>
      </w:r>
    </w:p>
    <w:p w:rsidR="002826D0" w:rsidRDefault="002826D0" w:rsidP="002826D0">
      <w:pPr>
        <w:spacing w:after="0" w:line="240" w:lineRule="auto"/>
        <w:jc w:val="both"/>
      </w:pPr>
    </w:p>
    <w:p w:rsidR="002826D0" w:rsidRPr="002826D0" w:rsidRDefault="002826D0" w:rsidP="002826D0">
      <w:pPr>
        <w:spacing w:after="0" w:line="240" w:lineRule="auto"/>
        <w:jc w:val="both"/>
        <w:rPr>
          <w:b/>
        </w:rPr>
      </w:pPr>
      <w:r w:rsidRPr="002826D0">
        <w:rPr>
          <w:b/>
        </w:rPr>
        <w:t>Event Limits</w:t>
      </w:r>
    </w:p>
    <w:p w:rsidR="002826D0" w:rsidRDefault="002826D0" w:rsidP="002826D0">
      <w:pPr>
        <w:spacing w:after="0" w:line="240" w:lineRule="auto"/>
        <w:jc w:val="both"/>
      </w:pPr>
      <w:r>
        <w:t>Principles of Business Administration</w:t>
      </w:r>
      <w:r>
        <w:tab/>
        <w:t>3 entries per chapter</w:t>
      </w:r>
    </w:p>
    <w:p w:rsidR="002826D0" w:rsidRDefault="002826D0" w:rsidP="002826D0">
      <w:pPr>
        <w:spacing w:after="0" w:line="240" w:lineRule="auto"/>
        <w:jc w:val="both"/>
      </w:pPr>
      <w:r>
        <w:t>Team Decision Making</w:t>
      </w:r>
      <w:r>
        <w:tab/>
      </w:r>
      <w:r>
        <w:tab/>
      </w:r>
      <w:r>
        <w:tab/>
        <w:t>3 teams per chapter</w:t>
      </w:r>
    </w:p>
    <w:p w:rsidR="002826D0" w:rsidRDefault="002826D0" w:rsidP="002826D0">
      <w:pPr>
        <w:spacing w:after="0" w:line="240" w:lineRule="auto"/>
        <w:jc w:val="both"/>
      </w:pPr>
      <w:r>
        <w:t>Individual Series Events</w:t>
      </w:r>
      <w:r>
        <w:tab/>
      </w:r>
      <w:r>
        <w:tab/>
      </w:r>
      <w:r>
        <w:tab/>
        <w:t>5 entries per chapter</w:t>
      </w:r>
    </w:p>
    <w:p w:rsidR="002826D0" w:rsidRDefault="002826D0" w:rsidP="002826D0">
      <w:pPr>
        <w:spacing w:after="0" w:line="240" w:lineRule="auto"/>
        <w:jc w:val="both"/>
      </w:pPr>
      <w:r>
        <w:t>Written Events</w:t>
      </w:r>
      <w:r>
        <w:tab/>
      </w:r>
      <w:r>
        <w:tab/>
      </w:r>
      <w:r>
        <w:tab/>
      </w:r>
      <w:r>
        <w:tab/>
        <w:t>3 entries per chapter</w:t>
      </w:r>
      <w:bookmarkStart w:id="0" w:name="_GoBack"/>
      <w:bookmarkEnd w:id="0"/>
    </w:p>
    <w:p w:rsidR="002826D0" w:rsidRDefault="002826D0" w:rsidP="002826D0">
      <w:pPr>
        <w:spacing w:after="0" w:line="240" w:lineRule="auto"/>
        <w:jc w:val="both"/>
      </w:pPr>
      <w:r>
        <w:t>Chapter Team Events</w:t>
      </w:r>
      <w:r>
        <w:tab/>
      </w:r>
      <w:r>
        <w:tab/>
      </w:r>
      <w:r>
        <w:tab/>
        <w:t>1 entry per chapter</w:t>
      </w:r>
    </w:p>
    <w:p w:rsidR="003539E3" w:rsidRDefault="003539E3" w:rsidP="00E972EE">
      <w:pPr>
        <w:spacing w:after="0" w:line="240" w:lineRule="auto"/>
        <w:jc w:val="both"/>
      </w:pPr>
    </w:p>
    <w:p w:rsidR="002A405B" w:rsidRPr="00450F8C" w:rsidRDefault="002A405B" w:rsidP="00E972EE">
      <w:pPr>
        <w:spacing w:after="0" w:line="240" w:lineRule="auto"/>
        <w:jc w:val="both"/>
        <w:rPr>
          <w:b/>
        </w:rPr>
      </w:pPr>
      <w:r w:rsidRPr="00450F8C">
        <w:rPr>
          <w:b/>
        </w:rPr>
        <w:t>In general, students are to arrive to Principles, Individual Series and Team events:</w:t>
      </w:r>
    </w:p>
    <w:p w:rsidR="002A405B" w:rsidRDefault="002A405B" w:rsidP="00E972EE">
      <w:pPr>
        <w:pStyle w:val="ListParagraph"/>
        <w:numPr>
          <w:ilvl w:val="0"/>
          <w:numId w:val="4"/>
        </w:numPr>
        <w:spacing w:after="0" w:line="240" w:lineRule="auto"/>
        <w:jc w:val="both"/>
      </w:pPr>
      <w:r>
        <w:t>Dressed appropriately</w:t>
      </w:r>
    </w:p>
    <w:p w:rsidR="002A405B" w:rsidRDefault="002A405B" w:rsidP="00E972EE">
      <w:pPr>
        <w:pStyle w:val="ListParagraph"/>
        <w:numPr>
          <w:ilvl w:val="0"/>
          <w:numId w:val="4"/>
        </w:numPr>
        <w:spacing w:after="0" w:line="240" w:lineRule="auto"/>
        <w:jc w:val="both"/>
      </w:pPr>
      <w:r>
        <w:t>Without writing utensils</w:t>
      </w:r>
    </w:p>
    <w:p w:rsidR="002A405B" w:rsidRDefault="002A405B" w:rsidP="00E972EE">
      <w:pPr>
        <w:pStyle w:val="ListParagraph"/>
        <w:numPr>
          <w:ilvl w:val="0"/>
          <w:numId w:val="4"/>
        </w:numPr>
        <w:spacing w:after="0" w:line="240" w:lineRule="auto"/>
        <w:jc w:val="both"/>
      </w:pPr>
      <w:r>
        <w:t>Without a cell phone</w:t>
      </w:r>
    </w:p>
    <w:p w:rsidR="002A405B" w:rsidRDefault="002A405B" w:rsidP="00E972EE">
      <w:pPr>
        <w:pStyle w:val="ListParagraph"/>
        <w:numPr>
          <w:ilvl w:val="0"/>
          <w:numId w:val="4"/>
        </w:numPr>
        <w:spacing w:after="0" w:line="240" w:lineRule="auto"/>
        <w:jc w:val="both"/>
      </w:pPr>
      <w:r>
        <w:t>Without papers of any kind or other aids</w:t>
      </w:r>
      <w:r w:rsidR="004924BD">
        <w:t xml:space="preserve"> </w:t>
      </w:r>
      <w:r w:rsidR="007E6855">
        <w:t>– however a FOUR FUNCTION non graphing calculator is allowed</w:t>
      </w:r>
    </w:p>
    <w:p w:rsidR="002D233D" w:rsidRDefault="002D233D" w:rsidP="00E972EE">
      <w:pPr>
        <w:pStyle w:val="ListParagraph"/>
        <w:numPr>
          <w:ilvl w:val="0"/>
          <w:numId w:val="4"/>
        </w:numPr>
        <w:spacing w:after="0" w:line="240" w:lineRule="auto"/>
        <w:jc w:val="both"/>
      </w:pPr>
      <w:r>
        <w:t>On time</w:t>
      </w:r>
      <w:r w:rsidR="004924BD">
        <w:t xml:space="preserve"> – but be flexible as, with any large event, it is possible that there are delays or events that move faster than scheduled.</w:t>
      </w:r>
    </w:p>
    <w:p w:rsidR="002A405B" w:rsidRDefault="002A405B" w:rsidP="00E972EE">
      <w:pPr>
        <w:spacing w:after="0" w:line="240" w:lineRule="auto"/>
        <w:jc w:val="both"/>
      </w:pPr>
    </w:p>
    <w:p w:rsidR="0083625F" w:rsidRPr="00450F8C" w:rsidRDefault="0083625F" w:rsidP="00E972EE">
      <w:pPr>
        <w:spacing w:after="0" w:line="240" w:lineRule="auto"/>
        <w:jc w:val="both"/>
        <w:rPr>
          <w:b/>
        </w:rPr>
      </w:pPr>
      <w:r w:rsidRPr="00450F8C">
        <w:rPr>
          <w:b/>
        </w:rPr>
        <w:t>Students may NOT:</w:t>
      </w:r>
    </w:p>
    <w:p w:rsidR="0083625F" w:rsidRDefault="0083625F" w:rsidP="00E972EE">
      <w:pPr>
        <w:pStyle w:val="ListParagraph"/>
        <w:numPr>
          <w:ilvl w:val="0"/>
          <w:numId w:val="2"/>
        </w:numPr>
        <w:spacing w:after="0" w:line="240" w:lineRule="auto"/>
        <w:jc w:val="both"/>
      </w:pPr>
      <w:r>
        <w:t>Use cell phones at all</w:t>
      </w:r>
      <w:r w:rsidR="002A405B">
        <w:t>, in the competitive event area,</w:t>
      </w:r>
      <w:r>
        <w:t xml:space="preserve"> during the hours</w:t>
      </w:r>
      <w:r w:rsidR="002A405B">
        <w:t xml:space="preserve"> when competition is being held.</w:t>
      </w:r>
    </w:p>
    <w:p w:rsidR="0083625F" w:rsidRDefault="0083625F" w:rsidP="00E972EE">
      <w:pPr>
        <w:pStyle w:val="ListParagraph"/>
        <w:numPr>
          <w:ilvl w:val="0"/>
          <w:numId w:val="2"/>
        </w:numPr>
        <w:spacing w:after="0" w:line="240" w:lineRule="auto"/>
        <w:jc w:val="both"/>
      </w:pPr>
      <w:r>
        <w:t>Bring their own paper into the competition area but they may study in the recreation areas.</w:t>
      </w:r>
    </w:p>
    <w:p w:rsidR="0083625F" w:rsidRDefault="0083625F" w:rsidP="00E972EE">
      <w:pPr>
        <w:pStyle w:val="ListParagraph"/>
        <w:numPr>
          <w:ilvl w:val="0"/>
          <w:numId w:val="2"/>
        </w:numPr>
        <w:spacing w:after="0" w:line="240" w:lineRule="auto"/>
        <w:jc w:val="both"/>
      </w:pPr>
      <w:r>
        <w:t>Bring their own writing utensils into the competition area.</w:t>
      </w:r>
    </w:p>
    <w:p w:rsidR="002A405B" w:rsidRDefault="002A405B" w:rsidP="00E972EE">
      <w:pPr>
        <w:pStyle w:val="ListParagraph"/>
        <w:numPr>
          <w:ilvl w:val="0"/>
          <w:numId w:val="2"/>
        </w:numPr>
        <w:spacing w:after="0" w:line="240" w:lineRule="auto"/>
        <w:jc w:val="both"/>
      </w:pPr>
      <w:r>
        <w:t>Discuss role plays during the hours when the competition is being held.</w:t>
      </w:r>
      <w:r w:rsidR="004924BD">
        <w:t xml:space="preserve">  If a student does this they are also making it harder on themselves to win!</w:t>
      </w:r>
    </w:p>
    <w:p w:rsidR="002D233D" w:rsidRDefault="002D233D" w:rsidP="00E972EE">
      <w:pPr>
        <w:spacing w:after="0" w:line="240" w:lineRule="auto"/>
        <w:jc w:val="both"/>
      </w:pPr>
    </w:p>
    <w:p w:rsidR="002D233D" w:rsidRDefault="002D233D" w:rsidP="00E972EE">
      <w:pPr>
        <w:spacing w:after="0" w:line="240" w:lineRule="auto"/>
        <w:jc w:val="both"/>
      </w:pPr>
      <w:r>
        <w:t>Students found in violation of the above rules may, at the discretion of the Connecticut State Advisor, be assessed a penalty up to and including disqualification.</w:t>
      </w:r>
    </w:p>
    <w:p w:rsidR="004924BD" w:rsidRDefault="004924BD" w:rsidP="00E972EE">
      <w:pPr>
        <w:spacing w:after="0" w:line="240" w:lineRule="auto"/>
        <w:jc w:val="both"/>
      </w:pPr>
    </w:p>
    <w:p w:rsidR="002826D0" w:rsidRDefault="002826D0" w:rsidP="00E972EE">
      <w:pPr>
        <w:spacing w:after="0" w:line="240" w:lineRule="auto"/>
        <w:jc w:val="both"/>
        <w:rPr>
          <w:b/>
        </w:rPr>
      </w:pPr>
    </w:p>
    <w:p w:rsidR="004924BD" w:rsidRPr="00450F8C" w:rsidRDefault="004924BD" w:rsidP="00E972EE">
      <w:pPr>
        <w:spacing w:after="0" w:line="240" w:lineRule="auto"/>
        <w:jc w:val="both"/>
        <w:rPr>
          <w:b/>
        </w:rPr>
      </w:pPr>
      <w:r w:rsidRPr="00450F8C">
        <w:rPr>
          <w:b/>
        </w:rPr>
        <w:lastRenderedPageBreak/>
        <w:t>General Notes:</w:t>
      </w:r>
    </w:p>
    <w:p w:rsidR="004924BD" w:rsidRDefault="004924BD" w:rsidP="00E972EE">
      <w:pPr>
        <w:spacing w:after="0" w:line="240" w:lineRule="auto"/>
        <w:jc w:val="both"/>
      </w:pPr>
    </w:p>
    <w:p w:rsidR="004924BD" w:rsidRDefault="004924BD" w:rsidP="00E972EE">
      <w:pPr>
        <w:spacing w:after="0" w:line="240" w:lineRule="auto"/>
        <w:jc w:val="both"/>
      </w:pPr>
      <w:r>
        <w:t xml:space="preserve">All efforts are made to make this a fair and enjoyable learning experience.  However, there are hundreds of human beings involved and there may be judges that do not follow the judging guidelines.  As long as that judge acts the same for all competitors, scoring should be fair.  For example, if a team event only gives 20 minutes to prepare it is not optimal – but if all teams </w:t>
      </w:r>
      <w:r w:rsidRPr="004924BD">
        <w:rPr>
          <w:b/>
          <w:i/>
        </w:rPr>
        <w:t>in that event</w:t>
      </w:r>
      <w:r>
        <w:t xml:space="preserve"> have 20 minutes, it remains fairly equitable.</w:t>
      </w:r>
    </w:p>
    <w:p w:rsidR="00450F8C" w:rsidRDefault="00450F8C" w:rsidP="00E972EE">
      <w:pPr>
        <w:spacing w:after="0" w:line="240" w:lineRule="auto"/>
        <w:jc w:val="both"/>
      </w:pPr>
    </w:p>
    <w:p w:rsidR="00450F8C" w:rsidRPr="00450F8C" w:rsidRDefault="00450F8C" w:rsidP="00E972EE">
      <w:pPr>
        <w:spacing w:after="0" w:line="240" w:lineRule="auto"/>
        <w:jc w:val="both"/>
        <w:rPr>
          <w:b/>
          <w:i/>
        </w:rPr>
      </w:pPr>
      <w:r w:rsidRPr="004C2685">
        <w:rPr>
          <w:b/>
          <w:i/>
        </w:rPr>
        <w:t>Chapter Advisors are NOT to discuss judging issues or complain to judges or chief event advisors – all issues are to go DIRECTLY to the DECA state advisor only.</w:t>
      </w:r>
    </w:p>
    <w:p w:rsidR="009B7B9E" w:rsidRDefault="009B7B9E" w:rsidP="00E972EE">
      <w:pPr>
        <w:spacing w:after="0" w:line="240" w:lineRule="auto"/>
        <w:jc w:val="both"/>
      </w:pPr>
    </w:p>
    <w:p w:rsidR="009B7B9E" w:rsidRPr="00450F8C" w:rsidRDefault="009B7B9E" w:rsidP="00E972EE">
      <w:pPr>
        <w:spacing w:after="0" w:line="240" w:lineRule="auto"/>
        <w:jc w:val="both"/>
        <w:rPr>
          <w:b/>
        </w:rPr>
      </w:pPr>
      <w:r w:rsidRPr="00450F8C">
        <w:rPr>
          <w:b/>
        </w:rPr>
        <w:t>Dress Code:</w:t>
      </w:r>
    </w:p>
    <w:p w:rsidR="009B7B9E" w:rsidRDefault="009B7B9E" w:rsidP="00E972EE">
      <w:pPr>
        <w:spacing w:after="0" w:line="240" w:lineRule="auto"/>
        <w:jc w:val="both"/>
      </w:pPr>
    </w:p>
    <w:p w:rsidR="00FE4E39" w:rsidRDefault="009B7B9E" w:rsidP="00E972EE">
      <w:pPr>
        <w:spacing w:after="0" w:line="240" w:lineRule="auto"/>
        <w:jc w:val="both"/>
      </w:pPr>
      <w:r>
        <w:t xml:space="preserve">As a general rule, students are to wear full, professional business attire (not business casual).  </w:t>
      </w:r>
      <w:r w:rsidR="008B46CC">
        <w:t>The DECA blazer, while mandatory at ICDC, is not at SCDC</w:t>
      </w:r>
      <w:r w:rsidR="00FE4E39">
        <w:t>,</w:t>
      </w:r>
      <w:r w:rsidR="008B46CC">
        <w:t xml:space="preserve"> but may be worn.  T</w:t>
      </w:r>
      <w:r>
        <w:t xml:space="preserve">ypically </w:t>
      </w:r>
      <w:r w:rsidR="008B46CC">
        <w:t xml:space="preserve">business attire </w:t>
      </w:r>
      <w:r>
        <w:t xml:space="preserve">means dress shoes, dress socks, business slacks or skirt, a blazer and </w:t>
      </w:r>
      <w:r w:rsidR="00FE4E39">
        <w:t>collared</w:t>
      </w:r>
      <w:r>
        <w:t xml:space="preserve"> shirt.  </w:t>
      </w:r>
      <w:r w:rsidR="00FE4E39">
        <w:t xml:space="preserve">Men’s </w:t>
      </w:r>
      <w:proofErr w:type="spellStart"/>
      <w:r w:rsidR="00FE4E39">
        <w:t>Wearhouse</w:t>
      </w:r>
      <w:proofErr w:type="spellEnd"/>
      <w:r w:rsidR="00FE4E39">
        <w:t xml:space="preserve"> and K&amp;G offer discounts to DECA members (see the DECA website for printable coupons).</w:t>
      </w:r>
    </w:p>
    <w:p w:rsidR="00FE4E39" w:rsidRDefault="00FE4E39" w:rsidP="00E972EE">
      <w:pPr>
        <w:spacing w:after="0" w:line="240" w:lineRule="auto"/>
        <w:jc w:val="both"/>
      </w:pPr>
    </w:p>
    <w:p w:rsidR="009B7B9E" w:rsidRPr="009B7B9E" w:rsidRDefault="009B7B9E" w:rsidP="00E972EE">
      <w:pPr>
        <w:spacing w:after="0" w:line="240" w:lineRule="auto"/>
        <w:jc w:val="both"/>
      </w:pPr>
      <w:r>
        <w:t>See below for some tips (thanks Keegan Obrien and DECA Direct for these):</w:t>
      </w:r>
    </w:p>
    <w:p w:rsidR="009B7B9E" w:rsidRPr="009B7B9E" w:rsidRDefault="00BC5DEE" w:rsidP="00E972EE">
      <w:pPr>
        <w:numPr>
          <w:ilvl w:val="0"/>
          <w:numId w:val="5"/>
        </w:numPr>
        <w:spacing w:before="100" w:beforeAutospacing="1" w:after="0" w:line="240" w:lineRule="auto"/>
        <w:jc w:val="both"/>
        <w:rPr>
          <w:rFonts w:eastAsia="Times New Roman" w:cs="Times"/>
          <w:color w:val="000000"/>
        </w:rPr>
      </w:pPr>
      <w:r>
        <w:rPr>
          <w:rFonts w:eastAsia="Times New Roman" w:cs="Times"/>
          <w:color w:val="000000"/>
        </w:rPr>
        <w:t>One</w:t>
      </w:r>
      <w:r w:rsidR="009B7B9E" w:rsidRPr="009B7B9E">
        <w:rPr>
          <w:rFonts w:eastAsia="Times New Roman" w:cs="Times"/>
          <w:color w:val="000000"/>
        </w:rPr>
        <w:t xml:space="preserve"> should not wear a black skirt or black dress pants with </w:t>
      </w:r>
      <w:r>
        <w:rPr>
          <w:rFonts w:eastAsia="Times New Roman" w:cs="Times"/>
          <w:color w:val="000000"/>
        </w:rPr>
        <w:t>the</w:t>
      </w:r>
      <w:r w:rsidR="009B7B9E" w:rsidRPr="009B7B9E">
        <w:rPr>
          <w:rFonts w:eastAsia="Times New Roman" w:cs="Times"/>
          <w:color w:val="000000"/>
        </w:rPr>
        <w:t xml:space="preserve"> navy DECA blazer—this is a major fashion faux pas! Stick with khaki or grey. </w:t>
      </w:r>
    </w:p>
    <w:p w:rsidR="009B7B9E" w:rsidRPr="009B7B9E" w:rsidRDefault="009B7B9E" w:rsidP="00E972EE">
      <w:pPr>
        <w:numPr>
          <w:ilvl w:val="0"/>
          <w:numId w:val="5"/>
        </w:numPr>
        <w:spacing w:before="100" w:beforeAutospacing="1" w:after="0" w:line="240" w:lineRule="auto"/>
        <w:jc w:val="both"/>
        <w:rPr>
          <w:rFonts w:eastAsia="Times New Roman" w:cs="Times"/>
          <w:color w:val="000000"/>
        </w:rPr>
      </w:pPr>
      <w:r w:rsidRPr="009B7B9E">
        <w:rPr>
          <w:rFonts w:eastAsia="Times New Roman" w:cs="Times"/>
          <w:color w:val="000000"/>
        </w:rPr>
        <w:t xml:space="preserve">On the same note, </w:t>
      </w:r>
      <w:r w:rsidR="00BC5DEE">
        <w:rPr>
          <w:rFonts w:eastAsia="Times New Roman" w:cs="Times"/>
          <w:color w:val="000000"/>
        </w:rPr>
        <w:t>one</w:t>
      </w:r>
      <w:r w:rsidRPr="009B7B9E">
        <w:rPr>
          <w:rFonts w:eastAsia="Times New Roman" w:cs="Times"/>
          <w:color w:val="000000"/>
        </w:rPr>
        <w:t xml:space="preserve"> shouldn’t wear black dress shoes with a khaki skirt or khaki dress pants. These colors don’t go well together and therefore aren’t a professional look. Wear a brown or cordovan-colored shoe for a better match.</w:t>
      </w:r>
    </w:p>
    <w:p w:rsidR="009B7B9E" w:rsidRPr="009B7B9E" w:rsidRDefault="009B7B9E" w:rsidP="00E972EE">
      <w:pPr>
        <w:numPr>
          <w:ilvl w:val="0"/>
          <w:numId w:val="5"/>
        </w:numPr>
        <w:spacing w:before="100" w:beforeAutospacing="1" w:after="0" w:line="240" w:lineRule="auto"/>
        <w:jc w:val="both"/>
        <w:rPr>
          <w:rFonts w:eastAsia="Times New Roman" w:cs="Times"/>
          <w:color w:val="000000"/>
        </w:rPr>
      </w:pPr>
      <w:r w:rsidRPr="009B7B9E">
        <w:rPr>
          <w:rFonts w:eastAsia="Times New Roman" w:cs="Times"/>
          <w:color w:val="000000"/>
        </w:rPr>
        <w:t>Don’t overdo it on fragrance (cologne and perfume) or jewelry.</w:t>
      </w:r>
      <w:r w:rsidR="00BC5DEE">
        <w:rPr>
          <w:rFonts w:eastAsia="Times New Roman" w:cs="Times"/>
          <w:color w:val="000000"/>
        </w:rPr>
        <w:t xml:space="preserve"> I</w:t>
      </w:r>
      <w:r w:rsidRPr="009B7B9E">
        <w:rPr>
          <w:rFonts w:eastAsia="Times New Roman" w:cs="Times"/>
          <w:color w:val="000000"/>
        </w:rPr>
        <w:t xml:space="preserve">f </w:t>
      </w:r>
      <w:r w:rsidR="00BC5DEE">
        <w:rPr>
          <w:rFonts w:eastAsia="Times New Roman" w:cs="Times"/>
          <w:color w:val="000000"/>
        </w:rPr>
        <w:t>one has</w:t>
      </w:r>
      <w:r w:rsidRPr="009B7B9E">
        <w:rPr>
          <w:rFonts w:eastAsia="Times New Roman" w:cs="Times"/>
          <w:color w:val="000000"/>
        </w:rPr>
        <w:t xml:space="preserve"> to ask if something is okay, it probably isn’t!</w:t>
      </w:r>
    </w:p>
    <w:p w:rsidR="009B7B9E" w:rsidRPr="009B7B9E" w:rsidRDefault="009B7B9E" w:rsidP="00E972EE">
      <w:pPr>
        <w:numPr>
          <w:ilvl w:val="0"/>
          <w:numId w:val="5"/>
        </w:numPr>
        <w:spacing w:before="100" w:beforeAutospacing="1" w:after="0" w:line="240" w:lineRule="auto"/>
        <w:jc w:val="both"/>
        <w:rPr>
          <w:rFonts w:eastAsia="Times New Roman" w:cs="Times"/>
          <w:color w:val="000000"/>
        </w:rPr>
      </w:pPr>
      <w:r w:rsidRPr="009B7B9E">
        <w:rPr>
          <w:rFonts w:eastAsia="Times New Roman" w:cs="Times"/>
          <w:color w:val="000000"/>
        </w:rPr>
        <w:t xml:space="preserve">Think conservatively for competition and treat it as </w:t>
      </w:r>
      <w:r w:rsidR="00BC5DEE">
        <w:rPr>
          <w:rFonts w:eastAsia="Times New Roman" w:cs="Times"/>
          <w:color w:val="000000"/>
        </w:rPr>
        <w:t>one</w:t>
      </w:r>
      <w:r w:rsidRPr="009B7B9E">
        <w:rPr>
          <w:rFonts w:eastAsia="Times New Roman" w:cs="Times"/>
          <w:color w:val="000000"/>
        </w:rPr>
        <w:t xml:space="preserve"> would a job interview. </w:t>
      </w:r>
      <w:r w:rsidR="00BC5DEE">
        <w:rPr>
          <w:rFonts w:eastAsia="Times New Roman" w:cs="Times"/>
          <w:color w:val="000000"/>
        </w:rPr>
        <w:t>T</w:t>
      </w:r>
      <w:r w:rsidRPr="009B7B9E">
        <w:rPr>
          <w:rFonts w:eastAsia="Times New Roman" w:cs="Times"/>
          <w:color w:val="000000"/>
        </w:rPr>
        <w:t xml:space="preserve">he </w:t>
      </w:r>
      <w:proofErr w:type="gramStart"/>
      <w:r w:rsidRPr="009B7B9E">
        <w:rPr>
          <w:rFonts w:eastAsia="Times New Roman" w:cs="Times"/>
          <w:color w:val="000000"/>
        </w:rPr>
        <w:t>desire to stand out and look flashy</w:t>
      </w:r>
      <w:r w:rsidR="00BC5DEE">
        <w:rPr>
          <w:rFonts w:eastAsia="Times New Roman" w:cs="Times"/>
          <w:color w:val="000000"/>
        </w:rPr>
        <w:t xml:space="preserve"> is understandable</w:t>
      </w:r>
      <w:r w:rsidRPr="009B7B9E">
        <w:rPr>
          <w:rFonts w:eastAsia="Times New Roman" w:cs="Times"/>
          <w:color w:val="000000"/>
        </w:rPr>
        <w:t>, but remember</w:t>
      </w:r>
      <w:proofErr w:type="gramEnd"/>
      <w:r w:rsidRPr="009B7B9E">
        <w:rPr>
          <w:rFonts w:eastAsia="Times New Roman" w:cs="Times"/>
          <w:color w:val="000000"/>
        </w:rPr>
        <w:t xml:space="preserve"> that “dressing for success” isn’t the same as “dressing to impress.” Stick to conservative colors and an overall conservative look.</w:t>
      </w:r>
    </w:p>
    <w:p w:rsidR="009B7B9E" w:rsidRPr="009B7B9E" w:rsidRDefault="009B7B9E" w:rsidP="00E972EE">
      <w:pPr>
        <w:numPr>
          <w:ilvl w:val="0"/>
          <w:numId w:val="5"/>
        </w:numPr>
        <w:spacing w:before="100" w:beforeAutospacing="1" w:after="0" w:line="240" w:lineRule="auto"/>
        <w:jc w:val="both"/>
        <w:rPr>
          <w:rFonts w:eastAsia="Times New Roman" w:cs="Times"/>
          <w:color w:val="000000"/>
        </w:rPr>
      </w:pPr>
      <w:r w:rsidRPr="009B7B9E">
        <w:rPr>
          <w:rFonts w:eastAsia="Times New Roman" w:cs="Times"/>
          <w:color w:val="000000"/>
        </w:rPr>
        <w:t>When wearing a blazer or suit jacket with two buttons, only button the top button. When wearing a jacket with three buttons, only button the top two. Unbutton your buttons when sitting down.</w:t>
      </w:r>
    </w:p>
    <w:p w:rsidR="008B46CC" w:rsidRDefault="008B46CC" w:rsidP="00E972EE">
      <w:pPr>
        <w:spacing w:after="0" w:line="240" w:lineRule="auto"/>
        <w:jc w:val="both"/>
        <w:rPr>
          <w:rFonts w:eastAsia="Times New Roman" w:cs="Times"/>
          <w:b/>
          <w:bCs/>
          <w:color w:val="000000"/>
        </w:rPr>
      </w:pPr>
    </w:p>
    <w:p w:rsidR="002826D0" w:rsidRDefault="009B7B9E" w:rsidP="002826D0">
      <w:pPr>
        <w:spacing w:after="0" w:line="240" w:lineRule="auto"/>
        <w:jc w:val="both"/>
        <w:rPr>
          <w:rFonts w:eastAsia="Times New Roman" w:cs="Times"/>
          <w:b/>
          <w:bCs/>
          <w:color w:val="000000"/>
        </w:rPr>
      </w:pPr>
      <w:r w:rsidRPr="009B7B9E">
        <w:rPr>
          <w:rFonts w:eastAsia="Times New Roman" w:cs="Times"/>
          <w:b/>
          <w:bCs/>
          <w:color w:val="000000"/>
        </w:rPr>
        <w:t>Female Competitors</w:t>
      </w:r>
    </w:p>
    <w:p w:rsidR="002826D0" w:rsidRPr="002826D0" w:rsidRDefault="009B7B9E" w:rsidP="002826D0">
      <w:pPr>
        <w:pStyle w:val="ListParagraph"/>
        <w:numPr>
          <w:ilvl w:val="0"/>
          <w:numId w:val="8"/>
        </w:numPr>
        <w:spacing w:after="0" w:line="240" w:lineRule="auto"/>
        <w:jc w:val="both"/>
        <w:rPr>
          <w:rFonts w:eastAsia="Times New Roman" w:cs="Times"/>
          <w:color w:val="000000"/>
        </w:rPr>
      </w:pPr>
      <w:r w:rsidRPr="002826D0">
        <w:rPr>
          <w:rFonts w:eastAsia="Times New Roman" w:cs="Times"/>
          <w:color w:val="000000"/>
        </w:rPr>
        <w:t>Skirts should be within two inches of the knee. </w:t>
      </w:r>
    </w:p>
    <w:p w:rsidR="002826D0" w:rsidRPr="002826D0" w:rsidRDefault="009B7B9E" w:rsidP="002826D0">
      <w:pPr>
        <w:pStyle w:val="ListParagraph"/>
        <w:numPr>
          <w:ilvl w:val="0"/>
          <w:numId w:val="8"/>
        </w:numPr>
        <w:spacing w:after="0" w:line="240" w:lineRule="auto"/>
        <w:jc w:val="both"/>
        <w:rPr>
          <w:rFonts w:eastAsia="Times New Roman" w:cs="Times"/>
          <w:color w:val="000000"/>
        </w:rPr>
      </w:pPr>
      <w:r w:rsidRPr="002826D0">
        <w:rPr>
          <w:rFonts w:eastAsia="Times New Roman" w:cs="Times"/>
          <w:color w:val="000000"/>
        </w:rPr>
        <w:t>Hosiery may seem old fashioned, but it is still a more conservative look and therefore perhaps the preferable one for some judges.</w:t>
      </w:r>
    </w:p>
    <w:p w:rsidR="002826D0" w:rsidRPr="002826D0" w:rsidRDefault="009B7B9E" w:rsidP="002826D0">
      <w:pPr>
        <w:pStyle w:val="ListParagraph"/>
        <w:numPr>
          <w:ilvl w:val="0"/>
          <w:numId w:val="8"/>
        </w:numPr>
        <w:spacing w:after="0" w:line="240" w:lineRule="auto"/>
        <w:jc w:val="both"/>
        <w:rPr>
          <w:rFonts w:eastAsia="Times New Roman" w:cs="Times"/>
          <w:color w:val="000000"/>
        </w:rPr>
      </w:pPr>
      <w:r w:rsidRPr="002826D0">
        <w:rPr>
          <w:rFonts w:eastAsia="Times New Roman" w:cs="Times"/>
          <w:color w:val="000000"/>
        </w:rPr>
        <w:t>Shoes </w:t>
      </w:r>
      <w:r w:rsidRPr="002826D0">
        <w:rPr>
          <w:rFonts w:eastAsia="Times New Roman" w:cs="Times"/>
          <w:iCs/>
          <w:color w:val="000000"/>
        </w:rPr>
        <w:t>should</w:t>
      </w:r>
      <w:r w:rsidRPr="002826D0">
        <w:rPr>
          <w:rFonts w:eastAsia="Times New Roman" w:cs="Times"/>
          <w:color w:val="000000"/>
        </w:rPr>
        <w:t xml:space="preserve"> be close-toed and </w:t>
      </w:r>
      <w:r w:rsidR="00036CC6" w:rsidRPr="002826D0">
        <w:rPr>
          <w:rFonts w:eastAsia="Times New Roman" w:cs="Times"/>
          <w:color w:val="000000"/>
        </w:rPr>
        <w:t>one</w:t>
      </w:r>
      <w:r w:rsidRPr="002826D0">
        <w:rPr>
          <w:rFonts w:eastAsia="Times New Roman" w:cs="Times"/>
          <w:color w:val="000000"/>
        </w:rPr>
        <w:t xml:space="preserve"> shouldn’t have an extremely high heel. If </w:t>
      </w:r>
      <w:r w:rsidR="00036CC6" w:rsidRPr="002826D0">
        <w:rPr>
          <w:rFonts w:eastAsia="Times New Roman" w:cs="Times"/>
          <w:color w:val="000000"/>
        </w:rPr>
        <w:t>one</w:t>
      </w:r>
      <w:r w:rsidRPr="002826D0">
        <w:rPr>
          <w:rFonts w:eastAsia="Times New Roman" w:cs="Times"/>
          <w:color w:val="000000"/>
        </w:rPr>
        <w:t xml:space="preserve"> can find a professional looking flat, go with that. In almost all cases, boots simply don’t look professional for DECA competition.</w:t>
      </w:r>
    </w:p>
    <w:p w:rsidR="002826D0" w:rsidRPr="002826D0" w:rsidRDefault="009B7B9E" w:rsidP="002826D0">
      <w:pPr>
        <w:pStyle w:val="ListParagraph"/>
        <w:numPr>
          <w:ilvl w:val="0"/>
          <w:numId w:val="8"/>
        </w:numPr>
        <w:spacing w:after="0" w:line="240" w:lineRule="auto"/>
        <w:jc w:val="both"/>
        <w:rPr>
          <w:rFonts w:eastAsia="Times New Roman" w:cs="Times"/>
          <w:color w:val="000000"/>
        </w:rPr>
      </w:pPr>
      <w:r w:rsidRPr="002826D0">
        <w:rPr>
          <w:rFonts w:eastAsia="Times New Roman" w:cs="Times"/>
          <w:color w:val="000000"/>
        </w:rPr>
        <w:t xml:space="preserve">If </w:t>
      </w:r>
      <w:r w:rsidR="00036CC6" w:rsidRPr="002826D0">
        <w:rPr>
          <w:rFonts w:eastAsia="Times New Roman" w:cs="Times"/>
          <w:color w:val="000000"/>
        </w:rPr>
        <w:t>one</w:t>
      </w:r>
      <w:r w:rsidRPr="002826D0">
        <w:rPr>
          <w:rFonts w:eastAsia="Times New Roman" w:cs="Times"/>
          <w:color w:val="000000"/>
        </w:rPr>
        <w:t xml:space="preserve"> ha</w:t>
      </w:r>
      <w:r w:rsidR="00036CC6" w:rsidRPr="002826D0">
        <w:rPr>
          <w:rFonts w:eastAsia="Times New Roman" w:cs="Times"/>
          <w:color w:val="000000"/>
        </w:rPr>
        <w:t>s</w:t>
      </w:r>
      <w:r w:rsidRPr="002826D0">
        <w:rPr>
          <w:rFonts w:eastAsia="Times New Roman" w:cs="Times"/>
          <w:color w:val="000000"/>
        </w:rPr>
        <w:t xml:space="preserve"> long hair, find a way to wear it up in a professional fashion so </w:t>
      </w:r>
      <w:r w:rsidR="00036CC6" w:rsidRPr="002826D0">
        <w:rPr>
          <w:rFonts w:eastAsia="Times New Roman" w:cs="Times"/>
          <w:color w:val="000000"/>
        </w:rPr>
        <w:t>it</w:t>
      </w:r>
      <w:r w:rsidRPr="002826D0">
        <w:rPr>
          <w:rFonts w:eastAsia="Times New Roman" w:cs="Times"/>
          <w:color w:val="000000"/>
        </w:rPr>
        <w:t xml:space="preserve"> </w:t>
      </w:r>
      <w:r w:rsidR="00036CC6" w:rsidRPr="002826D0">
        <w:rPr>
          <w:rFonts w:eastAsia="Times New Roman" w:cs="Times"/>
          <w:color w:val="000000"/>
        </w:rPr>
        <w:t>isn’t played with; i</w:t>
      </w:r>
      <w:r w:rsidRPr="002826D0">
        <w:rPr>
          <w:rFonts w:eastAsia="Times New Roman" w:cs="Times"/>
          <w:color w:val="000000"/>
        </w:rPr>
        <w:t xml:space="preserve">t’s amazing what </w:t>
      </w:r>
      <w:r w:rsidR="00036CC6" w:rsidRPr="002826D0">
        <w:rPr>
          <w:rFonts w:eastAsia="Times New Roman" w:cs="Times"/>
          <w:color w:val="000000"/>
        </w:rPr>
        <w:t>one</w:t>
      </w:r>
      <w:r w:rsidRPr="002826D0">
        <w:rPr>
          <w:rFonts w:eastAsia="Times New Roman" w:cs="Times"/>
          <w:color w:val="000000"/>
        </w:rPr>
        <w:t xml:space="preserve"> do</w:t>
      </w:r>
      <w:r w:rsidR="00036CC6" w:rsidRPr="002826D0">
        <w:rPr>
          <w:rFonts w:eastAsia="Times New Roman" w:cs="Times"/>
          <w:color w:val="000000"/>
        </w:rPr>
        <w:t>es</w:t>
      </w:r>
      <w:r w:rsidRPr="002826D0">
        <w:rPr>
          <w:rFonts w:eastAsia="Times New Roman" w:cs="Times"/>
          <w:color w:val="000000"/>
        </w:rPr>
        <w:t xml:space="preserve"> when they’re nervous.</w:t>
      </w:r>
    </w:p>
    <w:p w:rsidR="009B7B9E" w:rsidRPr="002826D0" w:rsidRDefault="009B7B9E" w:rsidP="002826D0">
      <w:pPr>
        <w:pStyle w:val="ListParagraph"/>
        <w:numPr>
          <w:ilvl w:val="0"/>
          <w:numId w:val="8"/>
        </w:numPr>
        <w:spacing w:after="0" w:line="240" w:lineRule="auto"/>
        <w:jc w:val="both"/>
        <w:rPr>
          <w:rFonts w:eastAsia="Times New Roman" w:cs="Times"/>
          <w:color w:val="000000"/>
        </w:rPr>
      </w:pPr>
      <w:r w:rsidRPr="002826D0">
        <w:rPr>
          <w:rFonts w:eastAsia="Times New Roman" w:cs="Times"/>
          <w:color w:val="000000"/>
        </w:rPr>
        <w:t>Keep makeup simple and professional in appearance.</w:t>
      </w:r>
    </w:p>
    <w:p w:rsidR="008B46CC" w:rsidRDefault="008B46CC" w:rsidP="00E972EE">
      <w:pPr>
        <w:spacing w:after="0" w:line="240" w:lineRule="auto"/>
        <w:jc w:val="both"/>
        <w:rPr>
          <w:rFonts w:eastAsia="Times New Roman" w:cs="Times"/>
          <w:b/>
          <w:bCs/>
          <w:color w:val="000000"/>
        </w:rPr>
      </w:pPr>
    </w:p>
    <w:p w:rsidR="002826D0" w:rsidRDefault="009B7B9E" w:rsidP="002826D0">
      <w:pPr>
        <w:spacing w:after="0" w:line="240" w:lineRule="auto"/>
        <w:jc w:val="both"/>
        <w:rPr>
          <w:rFonts w:eastAsia="Times New Roman" w:cs="Times"/>
          <w:b/>
          <w:bCs/>
          <w:color w:val="000000"/>
        </w:rPr>
      </w:pPr>
      <w:r w:rsidRPr="009B7B9E">
        <w:rPr>
          <w:rFonts w:eastAsia="Times New Roman" w:cs="Times"/>
          <w:b/>
          <w:bCs/>
          <w:color w:val="000000"/>
        </w:rPr>
        <w:t>Male Competitors</w:t>
      </w:r>
    </w:p>
    <w:p w:rsidR="002826D0" w:rsidRPr="002826D0" w:rsidRDefault="009B7B9E" w:rsidP="002826D0">
      <w:pPr>
        <w:pStyle w:val="ListParagraph"/>
        <w:numPr>
          <w:ilvl w:val="0"/>
          <w:numId w:val="9"/>
        </w:numPr>
        <w:spacing w:after="0" w:line="240" w:lineRule="auto"/>
        <w:jc w:val="both"/>
        <w:rPr>
          <w:rFonts w:eastAsia="Times New Roman" w:cs="Times"/>
          <w:color w:val="000000"/>
        </w:rPr>
      </w:pPr>
      <w:r w:rsidRPr="002826D0">
        <w:rPr>
          <w:rFonts w:eastAsia="Times New Roman" w:cs="Times"/>
          <w:color w:val="000000"/>
        </w:rPr>
        <w:t xml:space="preserve">Wear a tie and learn how to tie it properly. Just don’t try to learn how 30 minutes before a role-play, when you ought to be focusing on your presentation and not worrying about your outfit. </w:t>
      </w:r>
      <w:r w:rsidR="008554B1" w:rsidRPr="002826D0">
        <w:rPr>
          <w:rFonts w:eastAsia="Times New Roman" w:cs="Times"/>
          <w:color w:val="000000"/>
        </w:rPr>
        <w:t>The</w:t>
      </w:r>
      <w:r w:rsidRPr="002826D0">
        <w:rPr>
          <w:rFonts w:eastAsia="Times New Roman" w:cs="Times"/>
          <w:color w:val="000000"/>
        </w:rPr>
        <w:t xml:space="preserve"> tie should hit </w:t>
      </w:r>
      <w:r w:rsidR="008554B1" w:rsidRPr="002826D0">
        <w:rPr>
          <w:rFonts w:eastAsia="Times New Roman" w:cs="Times"/>
          <w:color w:val="000000"/>
        </w:rPr>
        <w:t>the</w:t>
      </w:r>
      <w:r w:rsidRPr="002826D0">
        <w:rPr>
          <w:rFonts w:eastAsia="Times New Roman" w:cs="Times"/>
          <w:color w:val="000000"/>
        </w:rPr>
        <w:t xml:space="preserve"> belt buckle—it shouldn’t be any shorter or any longer than this.</w:t>
      </w:r>
    </w:p>
    <w:p w:rsidR="002826D0" w:rsidRPr="002826D0" w:rsidRDefault="009B7B9E" w:rsidP="002826D0">
      <w:pPr>
        <w:pStyle w:val="ListParagraph"/>
        <w:numPr>
          <w:ilvl w:val="0"/>
          <w:numId w:val="9"/>
        </w:numPr>
        <w:spacing w:after="0" w:line="240" w:lineRule="auto"/>
        <w:jc w:val="both"/>
        <w:rPr>
          <w:rFonts w:eastAsia="Times New Roman" w:cs="Times"/>
          <w:color w:val="000000"/>
        </w:rPr>
      </w:pPr>
      <w:r w:rsidRPr="002826D0">
        <w:rPr>
          <w:rFonts w:eastAsia="Times New Roman" w:cs="Times"/>
          <w:color w:val="000000"/>
        </w:rPr>
        <w:t xml:space="preserve">Shave any facial hair. This doesn’t mean trimming it, but rather losing it completely. While people in the business world may have beards, goatees, etc., </w:t>
      </w:r>
      <w:r w:rsidR="00A14D72" w:rsidRPr="002826D0">
        <w:rPr>
          <w:rFonts w:eastAsia="Times New Roman" w:cs="Times"/>
          <w:color w:val="000000"/>
        </w:rPr>
        <w:t>c</w:t>
      </w:r>
      <w:r w:rsidRPr="002826D0">
        <w:rPr>
          <w:rFonts w:eastAsia="Times New Roman" w:cs="Times"/>
          <w:color w:val="000000"/>
        </w:rPr>
        <w:t>aution against facial hair for DECA competitions or job interviews. Being clean-shaven is simply more professional looking.</w:t>
      </w:r>
    </w:p>
    <w:p w:rsidR="002826D0" w:rsidRPr="002826D0" w:rsidRDefault="009B7B9E" w:rsidP="002826D0">
      <w:pPr>
        <w:pStyle w:val="ListParagraph"/>
        <w:numPr>
          <w:ilvl w:val="0"/>
          <w:numId w:val="9"/>
        </w:numPr>
        <w:spacing w:after="0" w:line="240" w:lineRule="auto"/>
        <w:jc w:val="both"/>
        <w:rPr>
          <w:rFonts w:eastAsia="Times New Roman" w:cs="Times"/>
          <w:color w:val="000000"/>
        </w:rPr>
      </w:pPr>
      <w:r w:rsidRPr="002826D0">
        <w:rPr>
          <w:rFonts w:eastAsia="Times New Roman" w:cs="Times"/>
          <w:color w:val="000000"/>
        </w:rPr>
        <w:t>Your dress sock</w:t>
      </w:r>
      <w:r w:rsidR="008554B1" w:rsidRPr="002826D0">
        <w:rPr>
          <w:rFonts w:eastAsia="Times New Roman" w:cs="Times"/>
          <w:color w:val="000000"/>
        </w:rPr>
        <w:t>s</w:t>
      </w:r>
      <w:r w:rsidRPr="002826D0">
        <w:rPr>
          <w:rFonts w:eastAsia="Times New Roman" w:cs="Times"/>
          <w:color w:val="000000"/>
        </w:rPr>
        <w:t xml:space="preserve"> should match your dress pant as closely as possible. Athletic socks are absolutely unacceptable.</w:t>
      </w:r>
    </w:p>
    <w:p w:rsidR="002826D0" w:rsidRPr="002826D0" w:rsidRDefault="009B7B9E" w:rsidP="002826D0">
      <w:pPr>
        <w:pStyle w:val="ListParagraph"/>
        <w:numPr>
          <w:ilvl w:val="0"/>
          <w:numId w:val="9"/>
        </w:numPr>
        <w:spacing w:after="0" w:line="240" w:lineRule="auto"/>
        <w:jc w:val="both"/>
        <w:rPr>
          <w:rFonts w:eastAsia="Times New Roman" w:cs="Times"/>
          <w:color w:val="000000"/>
        </w:rPr>
      </w:pPr>
      <w:r w:rsidRPr="002826D0">
        <w:rPr>
          <w:rFonts w:eastAsia="Times New Roman" w:cs="Times"/>
          <w:color w:val="000000"/>
        </w:rPr>
        <w:t>Athletic footwear is never acceptable as a dress shoe, no matter what color the shoe is. Buy dress shoes!</w:t>
      </w:r>
    </w:p>
    <w:p w:rsidR="009B7B9E" w:rsidRPr="009B7B9E" w:rsidRDefault="009B7B9E" w:rsidP="00E972EE">
      <w:pPr>
        <w:pStyle w:val="ListParagraph"/>
        <w:numPr>
          <w:ilvl w:val="0"/>
          <w:numId w:val="9"/>
        </w:numPr>
        <w:spacing w:after="0" w:line="240" w:lineRule="auto"/>
        <w:jc w:val="both"/>
      </w:pPr>
      <w:r w:rsidRPr="002826D0">
        <w:rPr>
          <w:rFonts w:eastAsia="Times New Roman" w:cs="Times"/>
          <w:color w:val="000000"/>
        </w:rPr>
        <w:t>There are so many great, conservative ties in patterns that incorporate navy blues, light blues and yellows that go very well wi</w:t>
      </w:r>
      <w:r w:rsidR="008554B1" w:rsidRPr="002826D0">
        <w:rPr>
          <w:rFonts w:eastAsia="Times New Roman" w:cs="Times"/>
          <w:color w:val="000000"/>
        </w:rPr>
        <w:t>th the newer DECA blazer patch.</w:t>
      </w:r>
    </w:p>
    <w:sectPr w:rsidR="009B7B9E" w:rsidRPr="009B7B9E" w:rsidSect="008362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E6C"/>
    <w:multiLevelType w:val="multilevel"/>
    <w:tmpl w:val="CF1E4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5B610D"/>
    <w:multiLevelType w:val="hybridMultilevel"/>
    <w:tmpl w:val="068E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BD5AC6"/>
    <w:multiLevelType w:val="hybridMultilevel"/>
    <w:tmpl w:val="068ED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5E3684"/>
    <w:multiLevelType w:val="hybridMultilevel"/>
    <w:tmpl w:val="6A801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A420F4"/>
    <w:multiLevelType w:val="hybridMultilevel"/>
    <w:tmpl w:val="CAFA67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F30776"/>
    <w:multiLevelType w:val="multilevel"/>
    <w:tmpl w:val="E2F69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1A04CB9"/>
    <w:multiLevelType w:val="hybridMultilevel"/>
    <w:tmpl w:val="4CD038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330EDF"/>
    <w:multiLevelType w:val="hybridMultilevel"/>
    <w:tmpl w:val="50B0D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DA686D"/>
    <w:multiLevelType w:val="multilevel"/>
    <w:tmpl w:val="CDC23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6"/>
  </w:num>
  <w:num w:numId="3">
    <w:abstractNumId w:val="1"/>
  </w:num>
  <w:num w:numId="4">
    <w:abstractNumId w:val="2"/>
  </w:num>
  <w:num w:numId="5">
    <w:abstractNumId w:val="5"/>
  </w:num>
  <w:num w:numId="6">
    <w:abstractNumId w:val="8"/>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529"/>
    <w:rsid w:val="00036CC6"/>
    <w:rsid w:val="002826D0"/>
    <w:rsid w:val="00295529"/>
    <w:rsid w:val="002A405B"/>
    <w:rsid w:val="002D233D"/>
    <w:rsid w:val="003539E3"/>
    <w:rsid w:val="00450F8C"/>
    <w:rsid w:val="004924BD"/>
    <w:rsid w:val="004B5E2B"/>
    <w:rsid w:val="004C2685"/>
    <w:rsid w:val="00646D57"/>
    <w:rsid w:val="00764467"/>
    <w:rsid w:val="007E6855"/>
    <w:rsid w:val="0083625F"/>
    <w:rsid w:val="008554B1"/>
    <w:rsid w:val="008B46CC"/>
    <w:rsid w:val="009B7B9E"/>
    <w:rsid w:val="009E4BB3"/>
    <w:rsid w:val="00A14D72"/>
    <w:rsid w:val="00A66840"/>
    <w:rsid w:val="00BC5DEE"/>
    <w:rsid w:val="00BC788B"/>
    <w:rsid w:val="00D7024C"/>
    <w:rsid w:val="00E972EE"/>
    <w:rsid w:val="00EC0C4B"/>
    <w:rsid w:val="00FE4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5F"/>
    <w:pPr>
      <w:ind w:left="720"/>
      <w:contextualSpacing/>
    </w:pPr>
  </w:style>
  <w:style w:type="character" w:customStyle="1" w:styleId="apple-converted-space">
    <w:name w:val="apple-converted-space"/>
    <w:basedOn w:val="DefaultParagraphFont"/>
    <w:rsid w:val="009B7B9E"/>
  </w:style>
  <w:style w:type="character" w:styleId="Emphasis">
    <w:name w:val="Emphasis"/>
    <w:basedOn w:val="DefaultParagraphFont"/>
    <w:uiPriority w:val="20"/>
    <w:qFormat/>
    <w:rsid w:val="009B7B9E"/>
    <w:rPr>
      <w:i/>
      <w:iCs/>
    </w:rPr>
  </w:style>
  <w:style w:type="character" w:styleId="Hyperlink">
    <w:name w:val="Hyperlink"/>
    <w:basedOn w:val="DefaultParagraphFont"/>
    <w:uiPriority w:val="99"/>
    <w:unhideWhenUsed/>
    <w:rsid w:val="009B7B9E"/>
    <w:rPr>
      <w:color w:val="0000FF"/>
      <w:u w:val="single"/>
    </w:rPr>
  </w:style>
  <w:style w:type="paragraph" w:styleId="NormalWeb">
    <w:name w:val="Normal (Web)"/>
    <w:basedOn w:val="Normal"/>
    <w:uiPriority w:val="99"/>
    <w:semiHidden/>
    <w:unhideWhenUsed/>
    <w:rsid w:val="009B7B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B9E"/>
    <w:rPr>
      <w:b/>
      <w:bCs/>
    </w:rPr>
  </w:style>
  <w:style w:type="paragraph" w:styleId="BalloonText">
    <w:name w:val="Balloon Text"/>
    <w:basedOn w:val="Normal"/>
    <w:link w:val="BalloonTextChar"/>
    <w:uiPriority w:val="99"/>
    <w:semiHidden/>
    <w:unhideWhenUsed/>
    <w:rsid w:val="00E9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625F"/>
    <w:pPr>
      <w:ind w:left="720"/>
      <w:contextualSpacing/>
    </w:pPr>
  </w:style>
  <w:style w:type="character" w:customStyle="1" w:styleId="apple-converted-space">
    <w:name w:val="apple-converted-space"/>
    <w:basedOn w:val="DefaultParagraphFont"/>
    <w:rsid w:val="009B7B9E"/>
  </w:style>
  <w:style w:type="character" w:styleId="Emphasis">
    <w:name w:val="Emphasis"/>
    <w:basedOn w:val="DefaultParagraphFont"/>
    <w:uiPriority w:val="20"/>
    <w:qFormat/>
    <w:rsid w:val="009B7B9E"/>
    <w:rPr>
      <w:i/>
      <w:iCs/>
    </w:rPr>
  </w:style>
  <w:style w:type="character" w:styleId="Hyperlink">
    <w:name w:val="Hyperlink"/>
    <w:basedOn w:val="DefaultParagraphFont"/>
    <w:uiPriority w:val="99"/>
    <w:unhideWhenUsed/>
    <w:rsid w:val="009B7B9E"/>
    <w:rPr>
      <w:color w:val="0000FF"/>
      <w:u w:val="single"/>
    </w:rPr>
  </w:style>
  <w:style w:type="paragraph" w:styleId="NormalWeb">
    <w:name w:val="Normal (Web)"/>
    <w:basedOn w:val="Normal"/>
    <w:uiPriority w:val="99"/>
    <w:semiHidden/>
    <w:unhideWhenUsed/>
    <w:rsid w:val="009B7B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7B9E"/>
    <w:rPr>
      <w:b/>
      <w:bCs/>
    </w:rPr>
  </w:style>
  <w:style w:type="paragraph" w:styleId="BalloonText">
    <w:name w:val="Balloon Text"/>
    <w:basedOn w:val="Normal"/>
    <w:link w:val="BalloonTextChar"/>
    <w:uiPriority w:val="99"/>
    <w:semiHidden/>
    <w:unhideWhenUsed/>
    <w:rsid w:val="00E972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2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5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ec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MPS</Company>
  <LinksUpToDate>false</LinksUpToDate>
  <CharactersWithSpaces>6105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dc:creator>
  <cp:lastModifiedBy>MPS</cp:lastModifiedBy>
  <cp:revision>2</cp:revision>
  <dcterms:created xsi:type="dcterms:W3CDTF">2016-12-08T18:22:00Z</dcterms:created>
  <dcterms:modified xsi:type="dcterms:W3CDTF">2016-12-08T18:22:00Z</dcterms:modified>
</cp:coreProperties>
</file>